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5C8E" w14:textId="00F0574F" w:rsidR="00CD0B60" w:rsidRPr="003D72CE" w:rsidRDefault="003D72CE" w:rsidP="003D72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D72CE">
        <w:rPr>
          <w:rFonts w:ascii="Times New Roman" w:hAnsi="Times New Roman" w:cs="Times New Roman"/>
          <w:b/>
          <w:bCs/>
          <w:color w:val="C00000"/>
          <w:sz w:val="24"/>
          <w:szCs w:val="24"/>
        </w:rPr>
        <w:t>Урок 8</w:t>
      </w:r>
    </w:p>
    <w:p w14:paraId="05969019" w14:textId="6C5E83BA" w:rsidR="003D72CE" w:rsidRPr="003D72CE" w:rsidRDefault="003D72CE" w:rsidP="00E067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D72C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Романтизм. Основні ознаки романтизму як напряму в літературі й мистецтві. Специфіка німецького романтизму і творчість Генріха Гейне (1797–1856).</w:t>
      </w:r>
    </w:p>
    <w:p w14:paraId="635145F3" w14:textId="150C6FAF" w:rsidR="00CD0B60" w:rsidRDefault="00CD0B60" w:rsidP="003D72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54419" w14:textId="4C02EFA7" w:rsidR="00E067F2" w:rsidRPr="00E067F2" w:rsidRDefault="00E067F2" w:rsidP="00E067F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067F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Теоретичний блок. Робота з підручником. </w:t>
      </w:r>
    </w:p>
    <w:p w14:paraId="27B0BE13" w14:textId="36ABC391" w:rsidR="00E067F2" w:rsidRPr="00E067F2" w:rsidRDefault="00E067F2" w:rsidP="00E06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Опрацювання теоретичних відомостей про романтизм (с.36-43).</w:t>
      </w:r>
    </w:p>
    <w:p w14:paraId="137D967A" w14:textId="027BC941" w:rsidR="00FC3BB2" w:rsidRPr="00E067F2" w:rsidRDefault="00FC3BB2" w:rsidP="00E067F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067F2">
        <w:rPr>
          <w:rFonts w:ascii="Times New Roman" w:hAnsi="Times New Roman" w:cs="Times New Roman"/>
          <w:b/>
          <w:bCs/>
          <w:color w:val="C00000"/>
          <w:sz w:val="24"/>
          <w:szCs w:val="24"/>
        </w:rPr>
        <w:t>Інтерактивна вправа «Закінчіть речення»</w:t>
      </w:r>
      <w:r w:rsidR="00E067F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(письмово)</w:t>
      </w:r>
    </w:p>
    <w:p w14:paraId="7E12D843" w14:textId="5E2A1881" w:rsidR="00FC3BB2" w:rsidRPr="00E067F2" w:rsidRDefault="00FC3BB2" w:rsidP="00E067F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7F2">
        <w:rPr>
          <w:rFonts w:ascii="Times New Roman" w:hAnsi="Times New Roman" w:cs="Times New Roman"/>
          <w:b/>
          <w:bCs/>
          <w:sz w:val="24"/>
          <w:szCs w:val="24"/>
        </w:rPr>
        <w:t>Основні ознаки романтизму такі:…</w:t>
      </w:r>
    </w:p>
    <w:p w14:paraId="33FF719C" w14:textId="77777777" w:rsidR="00FC3BB2" w:rsidRPr="00E067F2" w:rsidRDefault="00FC3BB2" w:rsidP="003D72CE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7F2">
        <w:rPr>
          <w:rFonts w:ascii="Times New Roman" w:hAnsi="Times New Roman" w:cs="Times New Roman"/>
          <w:i/>
          <w:iCs/>
          <w:sz w:val="24"/>
          <w:szCs w:val="24"/>
        </w:rPr>
        <w:t>Орієнтовні відповіді:</w:t>
      </w:r>
    </w:p>
    <w:p w14:paraId="69B63D78" w14:textId="77777777" w:rsidR="00FC3BB2" w:rsidRPr="003D72CE" w:rsidRDefault="00FC3BB2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конфлікт із навколишньою дійсністю;</w:t>
      </w:r>
    </w:p>
    <w:p w14:paraId="0F610F98" w14:textId="77777777" w:rsidR="00FC3BB2" w:rsidRPr="003D72CE" w:rsidRDefault="00FC3BB2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цінність людської особистості;</w:t>
      </w:r>
    </w:p>
    <w:p w14:paraId="199FFC62" w14:textId="77777777" w:rsidR="00FC3BB2" w:rsidRPr="003D72CE" w:rsidRDefault="00FC3BB2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увага до внутрішнього світу людини;</w:t>
      </w:r>
    </w:p>
    <w:p w14:paraId="29A1FDFD" w14:textId="77777777" w:rsidR="00FC3BB2" w:rsidRPr="003D72CE" w:rsidRDefault="00FC3BB2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віра в творчі сили особистості</w:t>
      </w:r>
      <w:r w:rsidR="005E55AB" w:rsidRPr="003D72CE">
        <w:rPr>
          <w:rFonts w:ascii="Times New Roman" w:hAnsi="Times New Roman" w:cs="Times New Roman"/>
          <w:sz w:val="24"/>
          <w:szCs w:val="24"/>
        </w:rPr>
        <w:t>;</w:t>
      </w:r>
    </w:p>
    <w:p w14:paraId="4699AA34" w14:textId="77777777" w:rsidR="005E55AB" w:rsidRPr="003D72CE" w:rsidRDefault="005E55AB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 xml:space="preserve">герой-бунтар, самотній, </w:t>
      </w:r>
      <w:r w:rsidR="00B433F6" w:rsidRPr="003D72CE">
        <w:rPr>
          <w:rFonts w:ascii="Times New Roman" w:hAnsi="Times New Roman" w:cs="Times New Roman"/>
          <w:sz w:val="24"/>
          <w:szCs w:val="24"/>
        </w:rPr>
        <w:t>розчарований;</w:t>
      </w:r>
    </w:p>
    <w:p w14:paraId="102357D2" w14:textId="77777777" w:rsidR="00B433F6" w:rsidRPr="003D72CE" w:rsidRDefault="00B433F6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прагнення краси;</w:t>
      </w:r>
    </w:p>
    <w:p w14:paraId="36ECDF58" w14:textId="77777777" w:rsidR="00B433F6" w:rsidRPr="003D72CE" w:rsidRDefault="00B433F6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захоплення таємничим, містичним;</w:t>
      </w:r>
    </w:p>
    <w:p w14:paraId="3840F475" w14:textId="77777777" w:rsidR="00B433F6" w:rsidRPr="003D72CE" w:rsidRDefault="00B433F6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використання символіки, фантастики;</w:t>
      </w:r>
    </w:p>
    <w:p w14:paraId="2EEEFCE7" w14:textId="77777777" w:rsidR="00B433F6" w:rsidRPr="003D72CE" w:rsidRDefault="00B433F6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звернення до фольклору, міфології;</w:t>
      </w:r>
    </w:p>
    <w:p w14:paraId="2168FFF0" w14:textId="351E5966" w:rsidR="00B433F6" w:rsidRDefault="00B433F6" w:rsidP="003D72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увага до національної історії.</w:t>
      </w:r>
    </w:p>
    <w:p w14:paraId="68587A24" w14:textId="77777777" w:rsidR="00E067F2" w:rsidRDefault="00E067F2" w:rsidP="00E067F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EA714" w14:textId="2517AA25" w:rsidR="00E067F2" w:rsidRPr="00E067F2" w:rsidRDefault="00E067F2" w:rsidP="00E067F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067F2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Робота в зошиті</w:t>
      </w:r>
    </w:p>
    <w:p w14:paraId="542F61BE" w14:textId="77777777" w:rsidR="000511DB" w:rsidRPr="00E067F2" w:rsidRDefault="000511DB" w:rsidP="00E067F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7F2">
        <w:rPr>
          <w:rFonts w:ascii="Times New Roman" w:hAnsi="Times New Roman" w:cs="Times New Roman"/>
          <w:b/>
          <w:bCs/>
          <w:sz w:val="24"/>
          <w:szCs w:val="24"/>
        </w:rPr>
        <w:t>Два типи романтизму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842"/>
      </w:tblGrid>
      <w:tr w:rsidR="000511DB" w:rsidRPr="003D72CE" w14:paraId="10DBE40D" w14:textId="77777777" w:rsidTr="00466A9F">
        <w:tc>
          <w:tcPr>
            <w:tcW w:w="0" w:type="auto"/>
            <w:gridSpan w:val="2"/>
          </w:tcPr>
          <w:p w14:paraId="38C5A1C5" w14:textId="77777777" w:rsidR="000511DB" w:rsidRPr="003D72CE" w:rsidRDefault="000511DB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</w:tr>
      <w:tr w:rsidR="00B646CD" w:rsidRPr="003D72CE" w14:paraId="593C402B" w14:textId="77777777" w:rsidTr="000511DB">
        <w:tc>
          <w:tcPr>
            <w:tcW w:w="0" w:type="auto"/>
          </w:tcPr>
          <w:p w14:paraId="5EC88643" w14:textId="77777777" w:rsidR="000511DB" w:rsidRPr="003D72CE" w:rsidRDefault="000511DB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Прогресивний</w:t>
            </w:r>
          </w:p>
          <w:p w14:paraId="4DD39361" w14:textId="77777777" w:rsidR="000511DB" w:rsidRPr="003D72CE" w:rsidRDefault="000511DB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Революційний</w:t>
            </w:r>
          </w:p>
          <w:p w14:paraId="48C9BE50" w14:textId="77777777" w:rsidR="000511DB" w:rsidRPr="003D72CE" w:rsidRDefault="000511DB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громадянський</w:t>
            </w:r>
          </w:p>
        </w:tc>
        <w:tc>
          <w:tcPr>
            <w:tcW w:w="0" w:type="auto"/>
          </w:tcPr>
          <w:p w14:paraId="7E96E73D" w14:textId="77777777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Консервативний</w:t>
            </w:r>
          </w:p>
          <w:p w14:paraId="7E3209BD" w14:textId="77777777" w:rsidR="00B646CD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Реакційний</w:t>
            </w:r>
          </w:p>
          <w:p w14:paraId="60AC9E28" w14:textId="77777777" w:rsidR="00B646CD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Містико-релігійний</w:t>
            </w:r>
          </w:p>
        </w:tc>
      </w:tr>
      <w:tr w:rsidR="00B646CD" w:rsidRPr="003D72CE" w14:paraId="50893065" w14:textId="77777777" w:rsidTr="000511DB">
        <w:tc>
          <w:tcPr>
            <w:tcW w:w="0" w:type="auto"/>
          </w:tcPr>
          <w:p w14:paraId="77769114" w14:textId="77777777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Людство ще не зазнало щасливого життя, його «золотий вік» попереду і за нього слід боротися</w:t>
            </w:r>
          </w:p>
        </w:tc>
        <w:tc>
          <w:tcPr>
            <w:tcW w:w="0" w:type="auto"/>
          </w:tcPr>
          <w:p w14:paraId="1AA895D8" w14:textId="77777777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Найщасливіши</w:t>
            </w:r>
            <w:r w:rsidR="00563F5D" w:rsidRPr="003D72CE">
              <w:rPr>
                <w:rFonts w:ascii="Times New Roman" w:hAnsi="Times New Roman" w:cs="Times New Roman"/>
                <w:sz w:val="24"/>
                <w:szCs w:val="24"/>
              </w:rPr>
              <w:t>й період історії – середнньовіча</w:t>
            </w: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, коли життя було простіше, здоровіше, ближче до природи</w:t>
            </w:r>
          </w:p>
        </w:tc>
      </w:tr>
      <w:tr w:rsidR="00B646CD" w:rsidRPr="003D72CE" w14:paraId="7DFBA36E" w14:textId="77777777" w:rsidTr="000511DB">
        <w:tc>
          <w:tcPr>
            <w:tcW w:w="0" w:type="auto"/>
          </w:tcPr>
          <w:p w14:paraId="3A1283FC" w14:textId="77777777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Настанова на активну життєву позицію, боротьбу за ідеал</w:t>
            </w:r>
          </w:p>
        </w:tc>
        <w:tc>
          <w:tcPr>
            <w:tcW w:w="0" w:type="auto"/>
          </w:tcPr>
          <w:p w14:paraId="735E2699" w14:textId="77777777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Пошук ідеалу у минулому, у містичній, духовній, релігійній, мистецькій сфері, у звичаях диких та екзотичних народів</w:t>
            </w:r>
          </w:p>
        </w:tc>
      </w:tr>
      <w:tr w:rsidR="00B646CD" w:rsidRPr="003D72CE" w14:paraId="5625D047" w14:textId="77777777" w:rsidTr="000511DB">
        <w:tc>
          <w:tcPr>
            <w:tcW w:w="0" w:type="auto"/>
          </w:tcPr>
          <w:p w14:paraId="39B9A9DF" w14:textId="0348EBEA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 xml:space="preserve">Дж. Г. Байрон, </w:t>
            </w:r>
            <w:r w:rsidR="00563F5D" w:rsidRPr="003D72CE">
              <w:rPr>
                <w:rFonts w:ascii="Times New Roman" w:hAnsi="Times New Roman" w:cs="Times New Roman"/>
                <w:sz w:val="24"/>
                <w:szCs w:val="24"/>
              </w:rPr>
              <w:t>Т. Шевченко, К. Рилєєв</w:t>
            </w: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, А. Міцкевич</w:t>
            </w:r>
          </w:p>
        </w:tc>
        <w:tc>
          <w:tcPr>
            <w:tcW w:w="0" w:type="auto"/>
          </w:tcPr>
          <w:p w14:paraId="22B6B40B" w14:textId="1F8F206A" w:rsidR="000511DB" w:rsidRPr="003D72CE" w:rsidRDefault="00B646CD" w:rsidP="003D72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Ф. Купер, Е.Т.А. Гофман, М. Гоголь</w:t>
            </w:r>
          </w:p>
        </w:tc>
      </w:tr>
    </w:tbl>
    <w:p w14:paraId="5E46F7A9" w14:textId="77777777" w:rsidR="00E067F2" w:rsidRDefault="00E067F2" w:rsidP="00E0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41C2C" w14:textId="5610D1A1" w:rsidR="00CD0B60" w:rsidRPr="003D72CE" w:rsidRDefault="00E067F2" w:rsidP="00E0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 такий поділ є умовним через р</w:t>
      </w:r>
      <w:r w:rsidR="00CD0B60" w:rsidRPr="003D72CE">
        <w:rPr>
          <w:rFonts w:ascii="Times New Roman" w:hAnsi="Times New Roman" w:cs="Times New Roman"/>
          <w:sz w:val="24"/>
          <w:szCs w:val="24"/>
        </w:rPr>
        <w:t xml:space="preserve">озбіжності в ідейно-творчих настановах: ідейне спрямування діаметрально протилежне, але у способах відтворення дійсності багато спільного. У творчості деяких письменників прогресивні і консервативні тенденції поєднуються (Гоголь, Гофман). </w:t>
      </w:r>
    </w:p>
    <w:p w14:paraId="2FA9786F" w14:textId="77777777" w:rsidR="000511DB" w:rsidRPr="003D72CE" w:rsidRDefault="00CD0B60" w:rsidP="003D7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67F2">
        <w:rPr>
          <w:rFonts w:ascii="Times New Roman" w:hAnsi="Times New Roman" w:cs="Times New Roman"/>
          <w:b/>
          <w:bCs/>
          <w:i/>
          <w:sz w:val="24"/>
          <w:szCs w:val="24"/>
        </w:rPr>
        <w:t>Проблемне питання:</w:t>
      </w:r>
      <w:r w:rsidRPr="003D72CE">
        <w:rPr>
          <w:rFonts w:ascii="Times New Roman" w:hAnsi="Times New Roman" w:cs="Times New Roman"/>
          <w:sz w:val="24"/>
          <w:szCs w:val="24"/>
        </w:rPr>
        <w:t xml:space="preserve"> До якого типу романтизму можна віднести творчість Г. Гейне?</w:t>
      </w:r>
    </w:p>
    <w:p w14:paraId="48AA3FD5" w14:textId="7BF80A19" w:rsidR="00DF110A" w:rsidRDefault="00DF110A" w:rsidP="00E067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lastRenderedPageBreak/>
        <w:t xml:space="preserve"> У Німеччині романтизм виник  і сформувався раніше, ніж в інших європейських країнах. Він пройшов у своєму розвитку кілька етапів. </w:t>
      </w:r>
    </w:p>
    <w:p w14:paraId="75A856A4" w14:textId="77777777" w:rsidR="00E067F2" w:rsidRPr="003D72CE" w:rsidRDefault="00E067F2" w:rsidP="00E067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D3732" w14:textId="77777777" w:rsidR="008038C0" w:rsidRDefault="00E067F2" w:rsidP="008038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  <w:r w:rsidRPr="008038C0">
        <w:rPr>
          <w:rFonts w:ascii="Times New Roman" w:hAnsi="Times New Roman" w:cs="Times New Roman"/>
          <w:b/>
          <w:iCs/>
          <w:color w:val="C00000"/>
          <w:sz w:val="24"/>
          <w:szCs w:val="24"/>
        </w:rPr>
        <w:t>П</w:t>
      </w:r>
      <w:r w:rsidR="00DF110A" w:rsidRPr="008038C0">
        <w:rPr>
          <w:rFonts w:ascii="Times New Roman" w:hAnsi="Times New Roman" w:cs="Times New Roman"/>
          <w:b/>
          <w:iCs/>
          <w:color w:val="C00000"/>
          <w:sz w:val="24"/>
          <w:szCs w:val="24"/>
        </w:rPr>
        <w:t>ошукова робота</w:t>
      </w:r>
      <w:r w:rsidRPr="008038C0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 </w:t>
      </w:r>
      <w:r w:rsidR="00FD501F" w:rsidRPr="008038C0">
        <w:rPr>
          <w:rFonts w:ascii="Times New Roman" w:hAnsi="Times New Roman" w:cs="Times New Roman"/>
          <w:b/>
          <w:iCs/>
          <w:color w:val="C00000"/>
          <w:sz w:val="24"/>
          <w:szCs w:val="24"/>
        </w:rPr>
        <w:t>та заповнення таблиці</w:t>
      </w:r>
      <w:r w:rsidR="008038C0" w:rsidRPr="008038C0"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 «Специфіка німецького романтизму»</w:t>
      </w:r>
    </w:p>
    <w:p w14:paraId="317E1D62" w14:textId="310C79C4" w:rsidR="008038C0" w:rsidRDefault="008038C0" w:rsidP="008038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38C0">
        <w:rPr>
          <w:rFonts w:ascii="Times New Roman" w:hAnsi="Times New Roman" w:cs="Times New Roman"/>
          <w:b/>
          <w:iCs/>
          <w:sz w:val="24"/>
          <w:szCs w:val="24"/>
        </w:rPr>
        <w:t>(на основі теоретичних відомостей у підручнику)</w:t>
      </w:r>
    </w:p>
    <w:p w14:paraId="46A81E28" w14:textId="77777777" w:rsidR="008038C0" w:rsidRPr="008038C0" w:rsidRDefault="008038C0" w:rsidP="008038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839"/>
        <w:gridCol w:w="5915"/>
        <w:gridCol w:w="2121"/>
      </w:tblGrid>
      <w:tr w:rsidR="00B876D6" w:rsidRPr="003D72CE" w14:paraId="0C31C96D" w14:textId="77777777" w:rsidTr="001459E9">
        <w:tc>
          <w:tcPr>
            <w:tcW w:w="0" w:type="auto"/>
          </w:tcPr>
          <w:p w14:paraId="73282101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b/>
                <w:sz w:val="24"/>
                <w:szCs w:val="24"/>
              </w:rPr>
              <w:t>Етап</w:t>
            </w:r>
          </w:p>
        </w:tc>
        <w:tc>
          <w:tcPr>
            <w:tcW w:w="0" w:type="auto"/>
          </w:tcPr>
          <w:p w14:paraId="65871B79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0B35D165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</w:tcPr>
          <w:p w14:paraId="2AAEBA67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b/>
                <w:sz w:val="24"/>
                <w:szCs w:val="24"/>
              </w:rPr>
              <w:t>Митці</w:t>
            </w:r>
          </w:p>
        </w:tc>
      </w:tr>
      <w:tr w:rsidR="00B876D6" w:rsidRPr="003D72CE" w14:paraId="2C989F44" w14:textId="77777777" w:rsidTr="001459E9">
        <w:tc>
          <w:tcPr>
            <w:tcW w:w="0" w:type="auto"/>
          </w:tcPr>
          <w:p w14:paraId="6D09236D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0" w:type="auto"/>
          </w:tcPr>
          <w:p w14:paraId="12A0FBB8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1795-1806</w:t>
            </w:r>
          </w:p>
        </w:tc>
        <w:tc>
          <w:tcPr>
            <w:tcW w:w="0" w:type="auto"/>
          </w:tcPr>
          <w:p w14:paraId="44E583B5" w14:textId="77777777" w:rsidR="005557C2" w:rsidRPr="003D72CE" w:rsidRDefault="005557C2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У цей час створюється теорія романтизму, визначаються такі його ознаки, як універсальність та історизм. Німецькі митці шукають засоби утілення ідеалів у житті, тому ідеал і дійсність ще не протиставлені</w:t>
            </w:r>
          </w:p>
        </w:tc>
        <w:tc>
          <w:tcPr>
            <w:tcW w:w="0" w:type="auto"/>
          </w:tcPr>
          <w:p w14:paraId="33FA83A2" w14:textId="4D470342" w:rsidR="005557C2" w:rsidRPr="003D72CE" w:rsidRDefault="005557C2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Єнські романтики і Ф.Гельдерлін</w:t>
            </w:r>
          </w:p>
        </w:tc>
      </w:tr>
      <w:tr w:rsidR="00B876D6" w:rsidRPr="003D72CE" w14:paraId="54FF3642" w14:textId="77777777" w:rsidTr="001459E9">
        <w:tc>
          <w:tcPr>
            <w:tcW w:w="0" w:type="auto"/>
          </w:tcPr>
          <w:p w14:paraId="7622BD21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0" w:type="auto"/>
          </w:tcPr>
          <w:p w14:paraId="2DBE9B7E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1806-1815</w:t>
            </w:r>
          </w:p>
        </w:tc>
        <w:tc>
          <w:tcPr>
            <w:tcW w:w="0" w:type="auto"/>
          </w:tcPr>
          <w:p w14:paraId="045FF809" w14:textId="77777777" w:rsidR="005557C2" w:rsidRPr="003D72CE" w:rsidRDefault="001A17BE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 xml:space="preserve">У німеччині посилився визвольний рух, а романтизм став своєрідним засобом утвердження свободи й національної незалежності. На хвилі національного піднесення розвивається народно-фольклорна течія романтизму, що мала виняткове значення для розвитку німецької культури. Збираються та публікуються твори фольклору. </w:t>
            </w:r>
          </w:p>
        </w:tc>
        <w:tc>
          <w:tcPr>
            <w:tcW w:w="0" w:type="auto"/>
          </w:tcPr>
          <w:p w14:paraId="6E8DB433" w14:textId="77777777" w:rsidR="008038C0" w:rsidRDefault="001A17BE" w:rsidP="008038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 xml:space="preserve">А. фон Арнім, К.Брентано, </w:t>
            </w:r>
          </w:p>
          <w:p w14:paraId="70BB1AC7" w14:textId="2B76259D" w:rsidR="005557C2" w:rsidRPr="003D72CE" w:rsidRDefault="001A17BE" w:rsidP="008038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Я. та В.Ґрімм</w:t>
            </w:r>
          </w:p>
        </w:tc>
      </w:tr>
      <w:tr w:rsidR="00B876D6" w:rsidRPr="003D72CE" w14:paraId="1C08D1BA" w14:textId="77777777" w:rsidTr="001459E9">
        <w:tc>
          <w:tcPr>
            <w:tcW w:w="0" w:type="auto"/>
          </w:tcPr>
          <w:p w14:paraId="5DD16674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0" w:type="auto"/>
          </w:tcPr>
          <w:p w14:paraId="4554603C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1815-1830</w:t>
            </w:r>
          </w:p>
        </w:tc>
        <w:tc>
          <w:tcPr>
            <w:tcW w:w="0" w:type="auto"/>
          </w:tcPr>
          <w:p w14:paraId="50FCAD72" w14:textId="77777777" w:rsidR="005557C2" w:rsidRPr="003D72CE" w:rsidRDefault="00B876D6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Втрата ідеалів надзвичайно турбували письменників-романтиків, які відобразили у своїх творах загальне розчарування суспільства й закликали до гармонійного буття. У цей період розвивається гротескно-фантастичний романтизм.</w:t>
            </w:r>
          </w:p>
        </w:tc>
        <w:tc>
          <w:tcPr>
            <w:tcW w:w="0" w:type="auto"/>
          </w:tcPr>
          <w:p w14:paraId="0896CB7B" w14:textId="77777777" w:rsidR="005557C2" w:rsidRPr="003D72CE" w:rsidRDefault="00B876D6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Е.Т.А.Гофман, Г.Гейне</w:t>
            </w:r>
          </w:p>
        </w:tc>
      </w:tr>
      <w:tr w:rsidR="00B876D6" w:rsidRPr="003D72CE" w14:paraId="07886CFB" w14:textId="77777777" w:rsidTr="001459E9">
        <w:tc>
          <w:tcPr>
            <w:tcW w:w="0" w:type="auto"/>
          </w:tcPr>
          <w:p w14:paraId="19628E36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0" w:type="auto"/>
          </w:tcPr>
          <w:p w14:paraId="74F66596" w14:textId="77777777" w:rsidR="005557C2" w:rsidRPr="003D72CE" w:rsidRDefault="005557C2" w:rsidP="003D72C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1830-1848</w:t>
            </w:r>
          </w:p>
        </w:tc>
        <w:tc>
          <w:tcPr>
            <w:tcW w:w="0" w:type="auto"/>
          </w:tcPr>
          <w:p w14:paraId="2BA41FA2" w14:textId="77777777" w:rsidR="005557C2" w:rsidRPr="003D72CE" w:rsidRDefault="005557C2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У цей час романтизм у Німеччині набуває активного характеру. Критичний пафос поєднується з високими мріями про краще майбутнє. Велику роль відіграють утопічні ідеї.</w:t>
            </w:r>
          </w:p>
        </w:tc>
        <w:tc>
          <w:tcPr>
            <w:tcW w:w="0" w:type="auto"/>
          </w:tcPr>
          <w:p w14:paraId="525E524E" w14:textId="574D4ED4" w:rsidR="005557C2" w:rsidRPr="003D72CE" w:rsidRDefault="005557C2" w:rsidP="003D72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CE">
              <w:rPr>
                <w:rFonts w:ascii="Times New Roman" w:hAnsi="Times New Roman" w:cs="Times New Roman"/>
                <w:sz w:val="24"/>
                <w:szCs w:val="24"/>
              </w:rPr>
              <w:t>Г. Гейне, Г.Гервег, А.Глассбреннер</w:t>
            </w:r>
          </w:p>
        </w:tc>
      </w:tr>
    </w:tbl>
    <w:p w14:paraId="17C98937" w14:textId="77777777" w:rsidR="00FD501F" w:rsidRPr="003D72CE" w:rsidRDefault="00FD501F" w:rsidP="003D72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5CBB98" w14:textId="44E330D0" w:rsidR="00B433F6" w:rsidRPr="008038C0" w:rsidRDefault="008038C0" w:rsidP="008038C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Б</w:t>
      </w:r>
      <w:r w:rsidR="00B433F6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іографі</w:t>
      </w:r>
      <w:r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я</w:t>
      </w:r>
      <w:r w:rsidR="00B433F6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Г.</w:t>
      </w:r>
      <w:r w:rsidR="00563F5D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433F6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Гейне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  <w:r w:rsidR="00B433F6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Штрихи до портрета Генріха Гейне (</w:t>
      </w:r>
      <w:r w:rsidR="00B30BF3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запис у зошитах</w:t>
      </w:r>
      <w:r w:rsidR="00B433F6"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)</w:t>
      </w:r>
    </w:p>
    <w:p w14:paraId="06959994" w14:textId="77777777" w:rsidR="00FC3BB2" w:rsidRPr="003D72CE" w:rsidRDefault="00B30BF3" w:rsidP="008038C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Народився 1797  в Дюссельдорфі в родині єврейського купця.</w:t>
      </w:r>
    </w:p>
    <w:p w14:paraId="245DD9F2" w14:textId="069A38DB" w:rsidR="008038C0" w:rsidRDefault="00B30BF3" w:rsidP="008038C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 xml:space="preserve">Навчався у Боннському, Геттінгенському, Берлінському університетах. </w:t>
      </w:r>
    </w:p>
    <w:p w14:paraId="343170B3" w14:textId="1F99D672" w:rsidR="00B30BF3" w:rsidRDefault="00B30BF3" w:rsidP="008038C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>Планував займатися юридичною практикою, але зрештою віддав перевагу літературній творчості.</w:t>
      </w:r>
    </w:p>
    <w:p w14:paraId="67BD43C3" w14:textId="77777777" w:rsidR="00B30BF3" w:rsidRPr="008038C0" w:rsidRDefault="00B30BF3" w:rsidP="008038C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Fonts w:ascii="Times New Roman" w:hAnsi="Times New Roman" w:cs="Times New Roman"/>
          <w:sz w:val="24"/>
          <w:szCs w:val="24"/>
        </w:rPr>
        <w:t>1827 року видав збірку «Книга пісень»</w:t>
      </w:r>
      <w:r w:rsidR="002D1E61" w:rsidRPr="008038C0">
        <w:rPr>
          <w:rFonts w:ascii="Times New Roman" w:hAnsi="Times New Roman" w:cs="Times New Roman"/>
          <w:sz w:val="24"/>
          <w:szCs w:val="24"/>
        </w:rPr>
        <w:t>, що принесла йому славу.</w:t>
      </w:r>
    </w:p>
    <w:p w14:paraId="37C1567A" w14:textId="47C8B3F8" w:rsidR="008038C0" w:rsidRDefault="002D1E61" w:rsidP="008038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Fonts w:ascii="Times New Roman" w:hAnsi="Times New Roman" w:cs="Times New Roman"/>
          <w:sz w:val="24"/>
          <w:szCs w:val="24"/>
        </w:rPr>
        <w:t>Сміливі виступи Гейне проти  німецької політики спричинили його переслідування, тому Гейне змушений був рятуватися втечею до Франції.</w:t>
      </w:r>
    </w:p>
    <w:p w14:paraId="79AD156B" w14:textId="77777777" w:rsidR="008038C0" w:rsidRDefault="008038C0" w:rsidP="008038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09D54" w14:textId="2F0D8F15" w:rsidR="00DD7C65" w:rsidRPr="008038C0" w:rsidRDefault="00DD7C65" w:rsidP="008038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Fonts w:ascii="Times New Roman" w:hAnsi="Times New Roman" w:cs="Times New Roman"/>
          <w:sz w:val="24"/>
          <w:szCs w:val="24"/>
        </w:rPr>
        <w:t xml:space="preserve">Збірка </w:t>
      </w:r>
      <w:r w:rsidR="00B876D6" w:rsidRPr="008038C0">
        <w:rPr>
          <w:rFonts w:ascii="Times New Roman" w:hAnsi="Times New Roman" w:cs="Times New Roman"/>
          <w:sz w:val="24"/>
          <w:szCs w:val="24"/>
        </w:rPr>
        <w:t>«Книга пісень» (1817-1827) об</w:t>
      </w:r>
      <w:r w:rsidR="00563F5D" w:rsidRPr="008038C0">
        <w:rPr>
          <w:rFonts w:ascii="Times New Roman" w:hAnsi="Times New Roman" w:cs="Times New Roman"/>
          <w:sz w:val="24"/>
          <w:szCs w:val="24"/>
        </w:rPr>
        <w:t>’</w:t>
      </w:r>
      <w:r w:rsidR="00B876D6" w:rsidRPr="008038C0">
        <w:rPr>
          <w:rFonts w:ascii="Times New Roman" w:hAnsi="Times New Roman" w:cs="Times New Roman"/>
          <w:sz w:val="24"/>
          <w:szCs w:val="24"/>
        </w:rPr>
        <w:t xml:space="preserve">єднала всі поезії, написані митцем у ранній період його творчості. За життя письменника збірку перевидавали 13 разів. Головною темою «Книги пісень» є любов. Частину поезії Гейне присвятив темі нерозділеного кохання, що мало особистісний підтекст (поет пережив нещасну любов до багатої гамбурзької родички). </w:t>
      </w:r>
      <w:r w:rsidRPr="008038C0">
        <w:rPr>
          <w:rFonts w:ascii="Times New Roman" w:hAnsi="Times New Roman" w:cs="Times New Roman"/>
          <w:sz w:val="24"/>
          <w:szCs w:val="24"/>
        </w:rPr>
        <w:t xml:space="preserve">Він так розмістив матеріал, що вийшов продуманий, побудований за чітким планом твір про трагедію закоханого юнака, якому дівчина не відповідає взаємністю. Сама назва збірки нічого вам не нагадує? (Петрарка «Канцоньєре»). </w:t>
      </w:r>
    </w:p>
    <w:p w14:paraId="36F068DF" w14:textId="3FA90972" w:rsidR="00B876D6" w:rsidRDefault="00DD7C65" w:rsidP="008038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CE">
        <w:rPr>
          <w:rFonts w:ascii="Times New Roman" w:hAnsi="Times New Roman" w:cs="Times New Roman"/>
          <w:sz w:val="24"/>
          <w:szCs w:val="24"/>
        </w:rPr>
        <w:t xml:space="preserve">     </w:t>
      </w:r>
      <w:r w:rsidR="008038C0">
        <w:rPr>
          <w:rFonts w:ascii="Times New Roman" w:hAnsi="Times New Roman" w:cs="Times New Roman"/>
          <w:sz w:val="24"/>
          <w:szCs w:val="24"/>
        </w:rPr>
        <w:t>Збірка складається з</w:t>
      </w:r>
      <w:r w:rsidRPr="003D72CE">
        <w:rPr>
          <w:rFonts w:ascii="Times New Roman" w:hAnsi="Times New Roman" w:cs="Times New Roman"/>
          <w:sz w:val="24"/>
          <w:szCs w:val="24"/>
        </w:rPr>
        <w:t xml:space="preserve"> 5</w:t>
      </w:r>
      <w:r w:rsidR="008038C0">
        <w:rPr>
          <w:rFonts w:ascii="Times New Roman" w:hAnsi="Times New Roman" w:cs="Times New Roman"/>
          <w:sz w:val="24"/>
          <w:szCs w:val="24"/>
        </w:rPr>
        <w:t>-ти</w:t>
      </w:r>
      <w:r w:rsidRPr="003D72CE">
        <w:rPr>
          <w:rFonts w:ascii="Times New Roman" w:hAnsi="Times New Roman" w:cs="Times New Roman"/>
          <w:sz w:val="24"/>
          <w:szCs w:val="24"/>
        </w:rPr>
        <w:t xml:space="preserve"> частин (215 віршів). Вірші, в основному були навіяні нерозділеним коханням поета до кузини Амалії, а згодом до її сестри Терези. Але у </w:t>
      </w:r>
      <w:r w:rsidRPr="003D72CE">
        <w:rPr>
          <w:rFonts w:ascii="Times New Roman" w:hAnsi="Times New Roman" w:cs="Times New Roman"/>
          <w:sz w:val="24"/>
          <w:szCs w:val="24"/>
        </w:rPr>
        <w:lastRenderedPageBreak/>
        <w:t>книзі ця історія виходить далеко за біографічні межі. «</w:t>
      </w:r>
      <w:r w:rsidR="008038C0">
        <w:rPr>
          <w:rFonts w:ascii="Times New Roman" w:hAnsi="Times New Roman" w:cs="Times New Roman"/>
          <w:sz w:val="24"/>
          <w:szCs w:val="24"/>
        </w:rPr>
        <w:t>Книгу пісень</w:t>
      </w:r>
      <w:r w:rsidRPr="003D72CE">
        <w:rPr>
          <w:rFonts w:ascii="Times New Roman" w:hAnsi="Times New Roman" w:cs="Times New Roman"/>
          <w:sz w:val="24"/>
          <w:szCs w:val="24"/>
        </w:rPr>
        <w:t>» часто називають романом у віршах не тільки тому, що у ній зображен</w:t>
      </w:r>
      <w:r w:rsidR="008038C0">
        <w:rPr>
          <w:rFonts w:ascii="Times New Roman" w:hAnsi="Times New Roman" w:cs="Times New Roman"/>
          <w:sz w:val="24"/>
          <w:szCs w:val="24"/>
        </w:rPr>
        <w:t xml:space="preserve">е </w:t>
      </w:r>
      <w:r w:rsidRPr="003D72CE">
        <w:rPr>
          <w:rFonts w:ascii="Times New Roman" w:hAnsi="Times New Roman" w:cs="Times New Roman"/>
          <w:sz w:val="24"/>
          <w:szCs w:val="24"/>
        </w:rPr>
        <w:t>нерозділеного кохання, але й тому, що збірка в цілому – поетична історія духовних шукань героя-романтика, самотнього й невлаштованого як у коханні, так і у соціальному житті.</w:t>
      </w:r>
    </w:p>
    <w:p w14:paraId="52DC3839" w14:textId="00393FF1" w:rsidR="008038C0" w:rsidRDefault="008038C0" w:rsidP="008038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6BD05" w14:textId="77777777" w:rsidR="008038C0" w:rsidRPr="003D72CE" w:rsidRDefault="008038C0" w:rsidP="008038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3A2D6" w14:textId="20F7F38B" w:rsidR="002D1E61" w:rsidRDefault="00D308D4" w:rsidP="008038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038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ДОМАШНЄ ЗАВДАННЯ</w:t>
      </w:r>
    </w:p>
    <w:p w14:paraId="6346E141" w14:textId="313C5893" w:rsidR="008038C0" w:rsidRDefault="008038C0" w:rsidP="008038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7915275A" w14:textId="77777777" w:rsidR="00362520" w:rsidRPr="000F1248" w:rsidRDefault="00362520" w:rsidP="00362520">
      <w:pPr>
        <w:pStyle w:val="a5"/>
        <w:spacing w:before="0" w:beforeAutospacing="0" w:after="0" w:afterAutospacing="0"/>
      </w:pPr>
      <w:r w:rsidRPr="000F1248">
        <w:rPr>
          <w:color w:val="000000"/>
        </w:rPr>
        <w:t xml:space="preserve">Опрацювати матеріал підручника: стор. </w:t>
      </w:r>
      <w:r>
        <w:rPr>
          <w:color w:val="000000"/>
          <w:lang w:val="uk-UA"/>
        </w:rPr>
        <w:t>36</w:t>
      </w:r>
      <w:r w:rsidRPr="000F1248">
        <w:rPr>
          <w:color w:val="000000"/>
        </w:rPr>
        <w:t xml:space="preserve"> - </w:t>
      </w:r>
      <w:r>
        <w:rPr>
          <w:color w:val="000000"/>
          <w:lang w:val="uk-UA"/>
        </w:rPr>
        <w:t>48</w:t>
      </w:r>
      <w:r w:rsidRPr="000F1248">
        <w:rPr>
          <w:color w:val="000000"/>
        </w:rPr>
        <w:t>.</w:t>
      </w:r>
    </w:p>
    <w:p w14:paraId="731ED0B2" w14:textId="3B9395B1" w:rsidR="008038C0" w:rsidRPr="008038C0" w:rsidRDefault="00362520" w:rsidP="00362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F124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иконати завдання на</w:t>
      </w:r>
      <w:r w:rsidRPr="000F1248">
        <w:rPr>
          <w:rFonts w:ascii="Times New Roman" w:hAnsi="Times New Roman" w:cs="Times New Roman"/>
          <w:color w:val="000000"/>
          <w:sz w:val="24"/>
          <w:szCs w:val="24"/>
        </w:rPr>
        <w:t xml:space="preserve"> стор. 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sectPr w:rsidR="008038C0" w:rsidRPr="008038C0" w:rsidSect="00D308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318C"/>
    <w:multiLevelType w:val="hybridMultilevel"/>
    <w:tmpl w:val="6498956C"/>
    <w:lvl w:ilvl="0" w:tplc="035AD7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6C42"/>
    <w:multiLevelType w:val="hybridMultilevel"/>
    <w:tmpl w:val="91C6EB24"/>
    <w:lvl w:ilvl="0" w:tplc="DCC895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CCE3703"/>
    <w:multiLevelType w:val="hybridMultilevel"/>
    <w:tmpl w:val="235A8DCE"/>
    <w:lvl w:ilvl="0" w:tplc="C882AE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0379"/>
    <w:multiLevelType w:val="hybridMultilevel"/>
    <w:tmpl w:val="BF96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391"/>
    <w:multiLevelType w:val="hybridMultilevel"/>
    <w:tmpl w:val="3692FB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7FB7"/>
    <w:multiLevelType w:val="hybridMultilevel"/>
    <w:tmpl w:val="D9F07C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671A"/>
    <w:multiLevelType w:val="hybridMultilevel"/>
    <w:tmpl w:val="997C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79FE"/>
    <w:multiLevelType w:val="hybridMultilevel"/>
    <w:tmpl w:val="256052E8"/>
    <w:lvl w:ilvl="0" w:tplc="33F2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062EEA"/>
    <w:multiLevelType w:val="hybridMultilevel"/>
    <w:tmpl w:val="1DAC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6073"/>
    <w:multiLevelType w:val="hybridMultilevel"/>
    <w:tmpl w:val="967C846A"/>
    <w:lvl w:ilvl="0" w:tplc="7D2EE5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E6"/>
    <w:rsid w:val="000511DB"/>
    <w:rsid w:val="000F799A"/>
    <w:rsid w:val="001A17BE"/>
    <w:rsid w:val="001E10A3"/>
    <w:rsid w:val="00261838"/>
    <w:rsid w:val="002D1E61"/>
    <w:rsid w:val="00362520"/>
    <w:rsid w:val="003D72CE"/>
    <w:rsid w:val="005557C2"/>
    <w:rsid w:val="00563F5D"/>
    <w:rsid w:val="005B12F6"/>
    <w:rsid w:val="005E55AB"/>
    <w:rsid w:val="006718DA"/>
    <w:rsid w:val="007D49C6"/>
    <w:rsid w:val="008038C0"/>
    <w:rsid w:val="009D2BE6"/>
    <w:rsid w:val="00A15EFB"/>
    <w:rsid w:val="00AD5717"/>
    <w:rsid w:val="00B30BF3"/>
    <w:rsid w:val="00B433F6"/>
    <w:rsid w:val="00B646CD"/>
    <w:rsid w:val="00B876D6"/>
    <w:rsid w:val="00BA7895"/>
    <w:rsid w:val="00BE6B53"/>
    <w:rsid w:val="00BF6D4D"/>
    <w:rsid w:val="00CD0B60"/>
    <w:rsid w:val="00D308D4"/>
    <w:rsid w:val="00DD7C65"/>
    <w:rsid w:val="00DF110A"/>
    <w:rsid w:val="00E067F2"/>
    <w:rsid w:val="00E43342"/>
    <w:rsid w:val="00FC3BB2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8CC8"/>
  <w15:chartTrackingRefBased/>
  <w15:docId w15:val="{4F7D8E2E-B97D-415C-B196-D1950C5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B2"/>
    <w:pPr>
      <w:ind w:left="720"/>
      <w:contextualSpacing/>
    </w:pPr>
  </w:style>
  <w:style w:type="table" w:styleId="a4">
    <w:name w:val="Table Grid"/>
    <w:basedOn w:val="a1"/>
    <w:uiPriority w:val="39"/>
    <w:rsid w:val="00A1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6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11</cp:revision>
  <dcterms:created xsi:type="dcterms:W3CDTF">2001-12-31T22:20:00Z</dcterms:created>
  <dcterms:modified xsi:type="dcterms:W3CDTF">2022-08-13T09:21:00Z</dcterms:modified>
</cp:coreProperties>
</file>