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44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885"/>
        <w:gridCol w:w="3510"/>
        <w:gridCol w:w="2130"/>
        <w:gridCol w:w="2415"/>
        <w:tblGridChange w:id="0">
          <w:tblGrid>
            <w:gridCol w:w="1080"/>
            <w:gridCol w:w="885"/>
            <w:gridCol w:w="3510"/>
            <w:gridCol w:w="2130"/>
            <w:gridCol w:w="241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вивчення історії України та громадянської освіти 5 клас. Вересень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уроку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Завдання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Що вивчає історія.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Предмет шкільної історії.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сторінки 3-4 та 7-13.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rtl w:val="0"/>
              </w:rPr>
              <w:t xml:space="preserve">Письмово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92b2c"/>
                <w:sz w:val="24"/>
                <w:szCs w:val="24"/>
                <w:rtl w:val="0"/>
              </w:rPr>
              <w:t xml:space="preserve">стор. 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за підручником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https://cutt.ly/mXeYdBd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«Історія України за 5 хвилин»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http://surl.li/cqmrx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як наука про розвиток людства.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сторінки 14-17. Скласти за схемою Дерево роду.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Конспект, лист самоконтролю.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Види історичних джерел.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Критичний аналіз джерел історичної інформації.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сторінки 18-25.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Описати (або створити презентацію) стор. 25, завдання ІІІ «Історія в родинних реліквіях».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Конспект, лист самоконтролю.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урок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http://surl.li/cqlvp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Heading4"/>
              <w:spacing w:before="0" w:lineRule="auto"/>
              <w:rPr>
                <w:rFonts w:ascii="Times New Roman" w:cs="Times New Roman" w:eastAsia="Times New Roman" w:hAnsi="Times New Roman"/>
                <w:i w:val="0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rtl w:val="0"/>
              </w:rPr>
              <w:t xml:space="preserve">Історичні дослідження як діалог наук (методи природничих наук у історичних дослідженнях).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сторінки 26-31 в підручнику 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http://surl.li/cqmtg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276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url.li/cqmtg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mXeYdBd" TargetMode="External"/><Relationship Id="rId7" Type="http://schemas.openxmlformats.org/officeDocument/2006/relationships/hyperlink" Target="http://surl.li/cqmrx" TargetMode="External"/><Relationship Id="rId8" Type="http://schemas.openxmlformats.org/officeDocument/2006/relationships/hyperlink" Target="http://surl.li/cqlv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